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ldwllz8uvmi8" w:id="0"/>
      <w:bookmarkEnd w:id="0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Board of Directors Job Description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Source of authority: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Elected by the members at the Annual 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Composition: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 directors in total, not less than three directors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Term of office: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 years, with at least 2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directors elected annually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For board composition, director qualifications and terms, election or appointment of officers and filling director Board vacancies, refer to Rules 17, 18 and 21.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7ljfbtb0h7lk" w:id="1"/>
      <w:bookmarkEnd w:id="1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The Board of Directors is responsible for the overall governance and management of the co-op.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tf3vmhgk8xy9" w:id="2"/>
      <w:bookmarkEnd w:id="2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Governance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The Board will: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Make sure the co op complies, in order of precedence, with: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13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Cooperative Association Act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and other relevant laws 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13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ind w:left="13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the co-op's Memorandum of Association, Rules and Occupancy Agreement 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13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ind w:left="13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policies adopted and approved by the co-op, and 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13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ind w:left="13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decisions taken by resolution of the Board or members.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Make sure the co-op meets its obligations and enforces its rights under any contract or agreement.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Guide and support committees and staff in operational decision-making.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Plan, call and make arrangements for general meetings.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Communicate with members and keep members informed.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Develop and implement co-op policy in consultation with members.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color w:val="003300"/>
          <w:highlight w:val="white"/>
          <w:rtl w:val="0"/>
        </w:rPr>
        <w:t xml:space="preserve">Review and approve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new members as recommended</w:t>
      </w:r>
      <w:r w:rsidDel="00000000" w:rsidR="00000000" w:rsidRPr="00000000">
        <w:rPr>
          <w:rFonts w:ascii="Times New Roman" w:cs="Times New Roman" w:eastAsia="Times New Roman" w:hAnsi="Times New Roman"/>
          <w:color w:val="003300"/>
          <w:highlight w:val="white"/>
          <w:rtl w:val="0"/>
        </w:rPr>
        <w:t xml:space="preserve"> by the Membership Committee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and make sure an effective member selection process is in place. (The Board may approve the new member at a Board meeting or at a General membership meeting after it has received the recommendation from the Membership Committee.)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Develop and implement plans to build and maintain a democratic, stable and healthy community and pay attention to the social and community needs of members.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Provide education and training opportunities for members, committees, Board and staff.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Make sure the co-op works with other co-ops to build the co-operative movement and make it stronger.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Have directors sign the ethical conduct agreement annually.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fdq1rl8yuc2w" w:id="3"/>
      <w:bookmarkEnd w:id="3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Finance/ Maintenance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The Board will: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Monitor and manage co-op finances in a fiscally responsible way.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Develop and implement plans to ensure short- and long-term maintenance of buildings and grounds.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Develop and implement plans for the long-term financial viability of the co-op.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Invest co-op funds prudently.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Make sure the co-op is adequately insured.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Make sure the co-op remains an affordable housing option for current and future members.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mglgggn7uh4y" w:id="4"/>
      <w:bookmarkEnd w:id="4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Employees/contracts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The Board will: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Hire and supervise management staff, contractors and/or employees.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ghk87emth3h" w:id="5"/>
      <w:bookmarkEnd w:id="5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Delegation of authority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Committees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The board may: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Delegate any parts of its authority to committees of the directors if it thinks fit (refer to Rule 20.1).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Authorize committees to administer policies and budget lines. Committees may</w:t>
      </w:r>
      <w:r w:rsidDel="00000000" w:rsidR="00000000" w:rsidRPr="00000000">
        <w:rPr>
          <w:rFonts w:ascii="Times New Roman" w:cs="Times New Roman" w:eastAsia="Times New Roman" w:hAnsi="Times New Roman"/>
          <w:color w:val="003300"/>
          <w:highlight w:val="white"/>
          <w:rtl w:val="0"/>
        </w:rPr>
        <w:t xml:space="preserve"> make recommendations to the board and/or to the membership for approval, but committees may not assume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Board responsibilities (see separate committee job descriptions). The Board remains accountable for the overall operation and management of the co 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Individual directors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Directors work as a group or "Board of Directors." No one director has more power than another, not even the chairperson or president. Directors make decisions as a group. Individual directors do not have special powers to act alone.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Sometimes the Board of Directors will authorize one or more of the directors to perform a specific duty. That director is then acting for the Board, not alone.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(2007-4-24) (2007-9-18)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79gdz9r2914u" w:id="6"/>
      <w:bookmarkEnd w:id="6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Officers, Roles and Responsibilities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4oaf6s9m983p" w:id="7"/>
      <w:bookmarkEnd w:id="7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set agenda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chair meetings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liaise with Maintenance Coordinator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represent the co-op (in contested situations)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(ensure governance education is available)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(ensure report is presented to general meetings)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uyhsfqf7t69g" w:id="8"/>
      <w:bookmarkEnd w:id="8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Vice-president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assist President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8d67l1151req" w:id="9"/>
      <w:bookmarkEnd w:id="9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ensures clear presentation of year end statements to members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ensures clear presentation of annual budget to members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ensures Board recommendation of Auditor to members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ensures clear presentation of monthly statements to Board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reconciles cheques against monthly bank statement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liaise with Finance Assistant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liaise with financial management group and auditor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98umyj4kcgzi" w:id="10"/>
      <w:bookmarkEnd w:id="10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(recording) take minutes, circulate to Board, then to members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(filing) file paper copies of received documents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ensure annual report filed to Registrar of Companies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ensure effective communication within the co-op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u234ywnpw8dd" w:id="11"/>
      <w:bookmarkEnd w:id="11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Signing Officer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Co-sign cheques for co-op expenses, after checking documentation for: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correct name, amount in $ and words (match invoice)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correct date matching stub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appropriate authorization of invoice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fit with Spending Policy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r180wf9eweuq" w:id="12"/>
      <w:bookmarkEnd w:id="12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(Board liaison to a committee)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(ensure Board and committee work towards the same goals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ensure Board and committee keep each other fully informed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keep in regular contact with committee representative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bring committee recommendations to the Board)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9xzmwae64rfv" w:id="13"/>
      <w:bookmarkEnd w:id="13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Resources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Co-op principles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Ethical conduct agreement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Confidentiality agreement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Rules of order for co op meetings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Meeting agreements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Co-op meetings in brief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General meetings and your co-op Rules at a glance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PIPA tools � where to find them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Co-op Rules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All co-op policies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